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C6" w:rsidRPr="00001818" w:rsidRDefault="007041C6" w:rsidP="007041C6">
      <w:pPr>
        <w:pStyle w:val="rozdzia"/>
        <w:rPr>
          <w:rFonts w:asciiTheme="minorHAnsi" w:hAnsiTheme="minorHAnsi" w:cs="Calibri"/>
        </w:rPr>
      </w:pPr>
    </w:p>
    <w:p w:rsidR="007041C6" w:rsidRDefault="007041C6" w:rsidP="007041C6">
      <w:pPr>
        <w:pStyle w:val="rozdzia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SZCZEGÓLNE WARUNKI KWALIFIKACJI</w:t>
      </w:r>
      <w:r w:rsidRPr="00001818">
        <w:rPr>
          <w:rFonts w:asciiTheme="minorHAnsi" w:hAnsiTheme="minorHAnsi" w:cs="Calibri"/>
        </w:rPr>
        <w:t xml:space="preserve"> (</w:t>
      </w:r>
      <w:r>
        <w:rPr>
          <w:rFonts w:asciiTheme="minorHAnsi" w:hAnsiTheme="minorHAnsi" w:cs="Calibri"/>
        </w:rPr>
        <w:t>SWK</w:t>
      </w:r>
      <w:r w:rsidRPr="00001818">
        <w:rPr>
          <w:rFonts w:asciiTheme="minorHAnsi" w:hAnsiTheme="minorHAnsi" w:cs="Calibri"/>
        </w:rPr>
        <w:t>)</w:t>
      </w:r>
    </w:p>
    <w:p w:rsidR="007041C6" w:rsidRDefault="007041C6" w:rsidP="007041C6">
      <w:pPr>
        <w:pStyle w:val="rozdzia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Wykonawców ubiegających się o dopuszczenie do systemu kwalifikacji</w:t>
      </w:r>
    </w:p>
    <w:p w:rsidR="007041C6" w:rsidRDefault="007041C6" w:rsidP="007041C6">
      <w:pPr>
        <w:pStyle w:val="rozdzia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 ramach kategorii</w:t>
      </w:r>
    </w:p>
    <w:p w:rsidR="00707AB6" w:rsidRDefault="00707AB6" w:rsidP="00707AB6">
      <w:pPr>
        <w:jc w:val="center"/>
        <w:rPr>
          <w:rStyle w:val="Hipercze"/>
          <w:b/>
          <w:color w:val="auto"/>
        </w:rPr>
      </w:pPr>
      <w:r w:rsidRPr="00707AB6">
        <w:rPr>
          <w:rFonts w:asciiTheme="minorHAnsi" w:hAnsiTheme="minorHAnsi"/>
          <w:b/>
        </w:rPr>
        <w:t>Autobusy i autokary</w:t>
      </w:r>
      <w:r w:rsidR="007041C6" w:rsidRPr="00707AB6">
        <w:rPr>
          <w:rFonts w:asciiTheme="minorHAnsi" w:hAnsiTheme="minorHAnsi"/>
          <w:b/>
        </w:rPr>
        <w:t xml:space="preserve"> - Kod CPV: </w:t>
      </w:r>
      <w:r w:rsidRPr="00707AB6">
        <w:rPr>
          <w:rFonts w:asciiTheme="minorHAnsi" w:hAnsiTheme="minorHAnsi"/>
          <w:b/>
          <w:color w:val="auto"/>
        </w:rPr>
        <w:t xml:space="preserve"> </w:t>
      </w:r>
      <w:hyperlink r:id="rId8" w:history="1">
        <w:r w:rsidRPr="00707AB6">
          <w:rPr>
            <w:rStyle w:val="Hipercze"/>
            <w:b/>
            <w:color w:val="auto"/>
          </w:rPr>
          <w:t>34121000-1</w:t>
        </w:r>
      </w:hyperlink>
    </w:p>
    <w:p w:rsidR="00853B73" w:rsidRDefault="00853B73" w:rsidP="00707AB6">
      <w:pPr>
        <w:jc w:val="center"/>
        <w:rPr>
          <w:rStyle w:val="Hipercze"/>
          <w:b/>
          <w:color w:val="auto"/>
        </w:rPr>
      </w:pPr>
    </w:p>
    <w:p w:rsidR="00853B73" w:rsidRDefault="00853B73" w:rsidP="00707AB6">
      <w:pPr>
        <w:jc w:val="center"/>
        <w:rPr>
          <w:rStyle w:val="Hipercze"/>
          <w:b/>
          <w:color w:val="auto"/>
        </w:rPr>
      </w:pPr>
      <w:r>
        <w:rPr>
          <w:noProof/>
          <w:lang w:eastAsia="pl-PL"/>
        </w:rPr>
        <w:drawing>
          <wp:inline distT="0" distB="0" distL="0" distR="0" wp14:anchorId="37B52051" wp14:editId="3AA5A31C">
            <wp:extent cx="4038600" cy="1428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73" w:rsidRDefault="00853B73" w:rsidP="00707AB6">
      <w:pPr>
        <w:jc w:val="center"/>
        <w:rPr>
          <w:rStyle w:val="Hipercze"/>
          <w:b/>
          <w:color w:val="auto"/>
        </w:rPr>
      </w:pPr>
    </w:p>
    <w:p w:rsidR="007041C6" w:rsidRPr="00001818" w:rsidRDefault="007041C6" w:rsidP="007041C6">
      <w:pPr>
        <w:pStyle w:val="rozdzia"/>
        <w:rPr>
          <w:rFonts w:asciiTheme="minorHAnsi" w:hAnsiTheme="minorHAnsi" w:cs="Calibri"/>
        </w:rPr>
      </w:pPr>
    </w:p>
    <w:p w:rsidR="007041C6" w:rsidRPr="00001818" w:rsidRDefault="007041C6" w:rsidP="007041C6">
      <w:pPr>
        <w:pStyle w:val="tytu"/>
      </w:pPr>
      <w:r>
        <w:t>1</w:t>
      </w:r>
      <w:r w:rsidRPr="00001818">
        <w:t>.</w:t>
      </w:r>
      <w:r w:rsidRPr="00001818">
        <w:tab/>
        <w:t>Tryb postępowania.</w:t>
      </w:r>
    </w:p>
    <w:p w:rsidR="007041C6" w:rsidRPr="00001818" w:rsidRDefault="007041C6" w:rsidP="007041C6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001818">
        <w:rPr>
          <w:rFonts w:asciiTheme="minorHAnsi" w:hAnsiTheme="minorHAnsi"/>
        </w:rPr>
        <w:t>.1.</w:t>
      </w:r>
      <w:r w:rsidRPr="0000181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System kwalifikowania wykonawców jest ustanawiany </w:t>
      </w:r>
      <w:r w:rsidRPr="00001818">
        <w:rPr>
          <w:rFonts w:asciiTheme="minorHAnsi" w:hAnsiTheme="minorHAnsi"/>
        </w:rPr>
        <w:t>zgodnie z przepisami ustawy z dnia 29 stycznia 2004 r. Prawo zamówień publicznych (tekst jednolity Dz.U. z 201</w:t>
      </w:r>
      <w:r>
        <w:rPr>
          <w:rFonts w:asciiTheme="minorHAnsi" w:hAnsiTheme="minorHAnsi"/>
        </w:rPr>
        <w:t>5</w:t>
      </w:r>
      <w:r w:rsidRPr="00001818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2164 ze zm.), zwanej dalej „Pzp”, w szczególności w oparciu o przepisy dotyczące zamówień sektorowych.</w:t>
      </w:r>
    </w:p>
    <w:p w:rsidR="007041C6" w:rsidRDefault="007041C6" w:rsidP="007041C6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001818">
        <w:rPr>
          <w:rFonts w:asciiTheme="minorHAnsi" w:hAnsiTheme="minorHAnsi"/>
        </w:rPr>
        <w:t>.2.</w:t>
      </w:r>
      <w:r w:rsidRPr="00001818">
        <w:rPr>
          <w:rFonts w:asciiTheme="minorHAnsi" w:hAnsiTheme="minorHAnsi"/>
        </w:rPr>
        <w:tab/>
      </w:r>
      <w:r>
        <w:rPr>
          <w:rFonts w:asciiTheme="minorHAnsi" w:hAnsiTheme="minorHAnsi"/>
        </w:rPr>
        <w:t>Zasady tworzenia i utrzymywania systemu określa Regulaminu s</w:t>
      </w:r>
      <w:r w:rsidRPr="005842E5">
        <w:rPr>
          <w:rFonts w:asciiTheme="minorHAnsi" w:hAnsiTheme="minorHAnsi" w:cstheme="minorHAnsi"/>
        </w:rPr>
        <w:t>ystem</w:t>
      </w:r>
      <w:r>
        <w:rPr>
          <w:rFonts w:asciiTheme="minorHAnsi" w:hAnsiTheme="minorHAnsi" w:cstheme="minorHAnsi"/>
        </w:rPr>
        <w:t>u</w:t>
      </w:r>
      <w:r w:rsidRPr="005842E5">
        <w:rPr>
          <w:rFonts w:asciiTheme="minorHAnsi" w:hAnsiTheme="minorHAnsi" w:cstheme="minorHAnsi"/>
        </w:rPr>
        <w:t xml:space="preserve"> kwalifikowania wykonawców</w:t>
      </w:r>
      <w:r>
        <w:rPr>
          <w:rFonts w:asciiTheme="minorHAnsi" w:hAnsiTheme="minorHAnsi" w:cstheme="minorHAnsi"/>
        </w:rPr>
        <w:t xml:space="preserve"> w PKS Polonus w Warszawie S.A</w:t>
      </w:r>
      <w:r w:rsidRPr="00001818">
        <w:rPr>
          <w:rFonts w:asciiTheme="minorHAnsi" w:hAnsiTheme="minorHAnsi"/>
        </w:rPr>
        <w:t>.</w:t>
      </w:r>
    </w:p>
    <w:p w:rsidR="007041C6" w:rsidRDefault="007041C6" w:rsidP="007041C6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1.3.</w:t>
      </w:r>
      <w:r>
        <w:rPr>
          <w:rFonts w:asciiTheme="minorHAnsi" w:hAnsiTheme="minorHAnsi"/>
        </w:rPr>
        <w:tab/>
        <w:t xml:space="preserve">O wpis na listę zakwalifikowanych wykonawców może się ubiegać wykonawca spełniający wymagania określone w Ogólnych Warunkach Kwalifikacji (OWK) oraz w ogłoszeniu o ustanowieniu systemu kwalifikowania i Szczególnych Warunkach Kwalifikacji (SWK) określonych dla konkretnej kategorii zakupowej. </w:t>
      </w:r>
    </w:p>
    <w:p w:rsidR="007041C6" w:rsidRPr="00001818" w:rsidRDefault="007041C6" w:rsidP="007041C6">
      <w:pPr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1.4.</w:t>
      </w:r>
      <w:r>
        <w:rPr>
          <w:rFonts w:asciiTheme="minorHAnsi" w:hAnsiTheme="minorHAnsi"/>
        </w:rPr>
        <w:tab/>
        <w:t>SWK uzupełniają informacje określone w ogłoszeniu i należy je czytać łącznie z ogłoszeniem.</w:t>
      </w:r>
    </w:p>
    <w:p w:rsidR="007041C6" w:rsidRPr="00001818" w:rsidRDefault="007041C6" w:rsidP="007041C6">
      <w:pPr>
        <w:tabs>
          <w:tab w:val="left" w:pos="3030"/>
        </w:tabs>
        <w:ind w:left="720" w:hanging="720"/>
        <w:jc w:val="both"/>
        <w:rPr>
          <w:rStyle w:val="tekstdokbold"/>
          <w:rFonts w:asciiTheme="minorHAnsi" w:hAnsiTheme="minorHAnsi"/>
        </w:rPr>
      </w:pPr>
    </w:p>
    <w:p w:rsidR="007041C6" w:rsidRDefault="007041C6" w:rsidP="007041C6">
      <w:pPr>
        <w:tabs>
          <w:tab w:val="left" w:pos="3030"/>
        </w:tabs>
        <w:ind w:left="720" w:hanging="720"/>
        <w:jc w:val="both"/>
        <w:rPr>
          <w:rStyle w:val="tekstdokbold"/>
          <w:rFonts w:asciiTheme="minorHAnsi" w:hAnsiTheme="minorHAnsi"/>
        </w:rPr>
      </w:pPr>
      <w:r>
        <w:rPr>
          <w:rStyle w:val="tekstdokbold"/>
          <w:rFonts w:asciiTheme="minorHAnsi" w:hAnsiTheme="minorHAnsi"/>
        </w:rPr>
        <w:t>2</w:t>
      </w:r>
      <w:r w:rsidRPr="00001818">
        <w:rPr>
          <w:rStyle w:val="tekstdokbold"/>
          <w:rFonts w:asciiTheme="minorHAnsi" w:hAnsiTheme="minorHAnsi"/>
        </w:rPr>
        <w:t>.</w:t>
      </w:r>
      <w:r w:rsidRPr="00001818">
        <w:rPr>
          <w:rStyle w:val="tekstdokbold"/>
          <w:rFonts w:asciiTheme="minorHAnsi" w:hAnsiTheme="minorHAnsi"/>
        </w:rPr>
        <w:tab/>
      </w:r>
      <w:r>
        <w:rPr>
          <w:rStyle w:val="tekstdokbold"/>
          <w:rFonts w:asciiTheme="minorHAnsi" w:hAnsiTheme="minorHAnsi"/>
        </w:rPr>
        <w:t>Wymaganie dotyczące zdolności Wykonawców do wykonania zamówienia.</w:t>
      </w:r>
    </w:p>
    <w:p w:rsidR="007041C6" w:rsidRDefault="007041C6" w:rsidP="007041C6">
      <w:pPr>
        <w:ind w:left="720" w:hanging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2.1.</w:t>
      </w:r>
      <w:r>
        <w:rPr>
          <w:rFonts w:asciiTheme="minorHAnsi" w:hAnsiTheme="minorHAnsi"/>
          <w:bCs/>
        </w:rPr>
        <w:tab/>
        <w:t xml:space="preserve">O zakwalifikowanie do systemu mogą ubiegać się Wykonawcy, wobec których nie zachodzą obligatoryjne podstawy wykluczenia określone w art. 24 ust. 1 Pzp, zgodnie z którym: </w:t>
      </w:r>
    </w:p>
    <w:p w:rsidR="007041C6" w:rsidRPr="00F145D0" w:rsidRDefault="007041C6" w:rsidP="007041C6">
      <w:pPr>
        <w:ind w:left="720" w:hanging="720"/>
        <w:jc w:val="both"/>
        <w:rPr>
          <w:rFonts w:asciiTheme="minorHAnsi" w:hAnsiTheme="minorHAnsi"/>
          <w:bCs/>
          <w:i/>
        </w:rPr>
      </w:pPr>
      <w:r w:rsidRPr="00F145D0">
        <w:rPr>
          <w:rFonts w:asciiTheme="minorHAnsi" w:hAnsiTheme="minorHAnsi"/>
          <w:bCs/>
          <w:i/>
        </w:rPr>
        <w:t>„</w:t>
      </w:r>
      <w:r w:rsidRPr="00F145D0">
        <w:rPr>
          <w:rFonts w:cs="A"/>
          <w:i/>
        </w:rPr>
        <w:t>Z postępowania o udzielenie zamówienia wyklucza się: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12)</w:t>
      </w:r>
      <w:r w:rsidRPr="00F145D0">
        <w:rPr>
          <w:i/>
        </w:rPr>
        <w:tab/>
        <w:t>wykonawcę, który nie wykazał spełniania warunków udziału w postępowaniu lub nie został zaproszony do negocjacji lub złożenia ofert wstępnych albo ofert, lub nie wykazał braku podstaw wykluczenia;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13)</w:t>
      </w:r>
      <w:r w:rsidRPr="00F145D0">
        <w:rPr>
          <w:i/>
        </w:rPr>
        <w:tab/>
        <w:t>wykonawcę będącego osobą fizyczną, którego prawomocnie skazano za przestępstwo:</w:t>
      </w:r>
    </w:p>
    <w:p w:rsidR="007041C6" w:rsidRPr="00F145D0" w:rsidRDefault="007041C6" w:rsidP="007041C6">
      <w:pPr>
        <w:tabs>
          <w:tab w:val="left" w:pos="851"/>
        </w:tabs>
        <w:ind w:left="851" w:hanging="408"/>
        <w:jc w:val="both"/>
        <w:rPr>
          <w:i/>
        </w:rPr>
      </w:pPr>
      <w:r w:rsidRPr="00F145D0">
        <w:rPr>
          <w:i/>
        </w:rPr>
        <w:t>a)</w:t>
      </w:r>
      <w:r w:rsidRPr="00F145D0">
        <w:rPr>
          <w:i/>
        </w:rPr>
        <w:tab/>
        <w:t>o którym mowa w</w:t>
      </w:r>
      <w:r w:rsidRPr="00F145D0">
        <w:rPr>
          <w:i/>
        </w:rPr>
        <w:softHyphen/>
        <w:t xml:space="preserve"> art. 165a, art. 181–188, art. 189a, art. 218–221, art. 228–230a, art. 250a, art. 258 lub art. 270–309 ustawy z dnia 6 czerwca 1997 r. – Kodeks karny (Dz. U. poz. 553, z </w:t>
      </w:r>
      <w:proofErr w:type="spellStart"/>
      <w:r w:rsidRPr="00F145D0">
        <w:rPr>
          <w:i/>
        </w:rPr>
        <w:t>późn</w:t>
      </w:r>
      <w:proofErr w:type="spellEnd"/>
      <w:r w:rsidRPr="00F145D0">
        <w:rPr>
          <w:i/>
        </w:rPr>
        <w:t>. zm.) lub</w:t>
      </w:r>
      <w:r w:rsidRPr="00F145D0">
        <w:rPr>
          <w:i/>
        </w:rPr>
        <w:softHyphen/>
        <w:t xml:space="preserve"> art. 46 lub art. 48 ustawy z dnia 25 czerwca 2010 r. o sporcie (Dz. U. z 2016 r. poz. 176),</w:t>
      </w:r>
    </w:p>
    <w:p w:rsidR="007041C6" w:rsidRPr="00F145D0" w:rsidRDefault="007041C6" w:rsidP="007041C6">
      <w:pPr>
        <w:tabs>
          <w:tab w:val="left" w:pos="851"/>
        </w:tabs>
        <w:ind w:left="851" w:hanging="408"/>
        <w:jc w:val="both"/>
        <w:rPr>
          <w:i/>
        </w:rPr>
      </w:pPr>
      <w:r w:rsidRPr="00F145D0">
        <w:rPr>
          <w:i/>
        </w:rPr>
        <w:t>b)</w:t>
      </w:r>
      <w:r w:rsidRPr="00F145D0">
        <w:rPr>
          <w:i/>
        </w:rPr>
        <w:tab/>
        <w:t>o charakterze terrorystycznym, o którym mowa w art. 115 § 20 ustawy z dnia 6 czerwca 1997 r. – Kodeks karny,</w:t>
      </w:r>
    </w:p>
    <w:p w:rsidR="007041C6" w:rsidRPr="00F145D0" w:rsidRDefault="007041C6" w:rsidP="007041C6">
      <w:pPr>
        <w:tabs>
          <w:tab w:val="left" w:pos="851"/>
        </w:tabs>
        <w:ind w:left="851" w:hanging="408"/>
        <w:jc w:val="both"/>
        <w:rPr>
          <w:i/>
        </w:rPr>
      </w:pPr>
      <w:r w:rsidRPr="00F145D0">
        <w:rPr>
          <w:i/>
        </w:rPr>
        <w:t>c)</w:t>
      </w:r>
      <w:r w:rsidRPr="00F145D0">
        <w:rPr>
          <w:i/>
        </w:rPr>
        <w:tab/>
        <w:t>skarbowe,</w:t>
      </w:r>
    </w:p>
    <w:p w:rsidR="007041C6" w:rsidRPr="00F145D0" w:rsidRDefault="007041C6" w:rsidP="007041C6">
      <w:pPr>
        <w:tabs>
          <w:tab w:val="left" w:pos="851"/>
        </w:tabs>
        <w:ind w:left="851" w:hanging="408"/>
        <w:jc w:val="both"/>
        <w:rPr>
          <w:i/>
        </w:rPr>
      </w:pPr>
      <w:r w:rsidRPr="00F145D0">
        <w:rPr>
          <w:i/>
        </w:rPr>
        <w:t>d)</w:t>
      </w:r>
      <w:r w:rsidRPr="00F145D0">
        <w:rPr>
          <w:i/>
        </w:rPr>
        <w:tab/>
        <w:t>o którym mowa w art. 9 lub art. 10 ustawy z dnia 15 czerwca 2012 r. o skutkach powierzania wykonywania pracy cudzoziemcom przebywającym wbrew przepisom na terytorium Rzeczypospolitej Polskiej (Dz. U. poz. 769);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14)</w:t>
      </w:r>
      <w:r w:rsidRPr="00F145D0">
        <w:rPr>
          <w:i/>
        </w:rPr>
        <w:tab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lastRenderedPageBreak/>
        <w:t>15)</w:t>
      </w:r>
      <w:r w:rsidRPr="00F145D0">
        <w:rPr>
          <w:i/>
        </w:rPr>
        <w:tab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16)</w:t>
      </w:r>
      <w:r w:rsidRPr="00F145D0">
        <w:rPr>
          <w:i/>
        </w:rPr>
        <w:tab/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17)</w:t>
      </w:r>
      <w:r w:rsidRPr="00F145D0">
        <w:rPr>
          <w:i/>
        </w:rPr>
        <w:tab/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18)</w:t>
      </w:r>
      <w:r w:rsidRPr="00F145D0">
        <w:rPr>
          <w:i/>
        </w:rPr>
        <w:tab/>
        <w:t>wykonawcę, który bezprawnie wpływał lub próbował wpłynąć na czynności zamawiającego lub pozyskać informacje poufne, mogące dać mu przewagę w postępowaniu o udzielenie zamówienia;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19)</w:t>
      </w:r>
      <w:r w:rsidRPr="00F145D0">
        <w:rPr>
          <w:i/>
        </w:rPr>
        <w:tab/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20)</w:t>
      </w:r>
      <w:r w:rsidRPr="00F145D0">
        <w:rPr>
          <w:i/>
        </w:rPr>
        <w:tab/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21)</w:t>
      </w:r>
      <w:r w:rsidRPr="00F145D0">
        <w:rPr>
          <w:i/>
        </w:rPr>
        <w:tab/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22)</w:t>
      </w:r>
      <w:r w:rsidRPr="00F145D0">
        <w:rPr>
          <w:i/>
        </w:rPr>
        <w:tab/>
        <w:t>wykonawcę, wobec którego orzeczono tytułem środka zapobiegawczego zakaz ubiegania się o zamówienia publiczne;</w:t>
      </w:r>
    </w:p>
    <w:p w:rsidR="007041C6" w:rsidRPr="00F145D0" w:rsidRDefault="007041C6" w:rsidP="007041C6">
      <w:pPr>
        <w:tabs>
          <w:tab w:val="left" w:pos="408"/>
        </w:tabs>
        <w:ind w:left="408" w:hanging="408"/>
        <w:jc w:val="both"/>
        <w:rPr>
          <w:i/>
        </w:rPr>
      </w:pPr>
      <w:r w:rsidRPr="00F145D0">
        <w:rPr>
          <w:i/>
        </w:rPr>
        <w:t>23)</w:t>
      </w:r>
      <w:r w:rsidRPr="00F145D0">
        <w:rPr>
          <w:i/>
        </w:rPr>
        <w:tab/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  <w:r>
        <w:rPr>
          <w:i/>
        </w:rPr>
        <w:t>”</w:t>
      </w:r>
    </w:p>
    <w:p w:rsidR="007041C6" w:rsidRDefault="007041C6" w:rsidP="007041C6">
      <w:pPr>
        <w:ind w:firstLine="431"/>
        <w:jc w:val="both"/>
        <w:rPr>
          <w:rFonts w:cs="A"/>
        </w:rPr>
      </w:pPr>
    </w:p>
    <w:p w:rsidR="007041C6" w:rsidRDefault="007041C6" w:rsidP="007041C6">
      <w:pPr>
        <w:ind w:left="720" w:hanging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2.</w:t>
      </w:r>
      <w:r w:rsidR="00BB2DD2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ab/>
        <w:t>O zakwalifikowanie do systemu mogą ubiegać się Wykonawcy, wobec których nie zachodzą fakultatywne podstawy wykluczenia określone w art. 24 ust. 5 Pzp pkt</w:t>
      </w:r>
      <w:r w:rsidR="003C3CBF">
        <w:rPr>
          <w:rFonts w:asciiTheme="minorHAnsi" w:hAnsiTheme="minorHAnsi"/>
          <w:bCs/>
        </w:rPr>
        <w:t>:</w:t>
      </w:r>
    </w:p>
    <w:p w:rsidR="007041C6" w:rsidRPr="00D043DD" w:rsidRDefault="007041C6" w:rsidP="007041C6">
      <w:pPr>
        <w:ind w:left="426" w:hanging="426"/>
        <w:jc w:val="both"/>
        <w:rPr>
          <w:i/>
        </w:rPr>
      </w:pPr>
      <w:r w:rsidRPr="00D043DD">
        <w:rPr>
          <w:i/>
        </w:rPr>
        <w:t>1)</w:t>
      </w:r>
      <w:r w:rsidRPr="00D043DD">
        <w:rPr>
          <w:i/>
        </w:rPr>
        <w:tab/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7041C6" w:rsidRPr="00D043DD" w:rsidRDefault="007041C6" w:rsidP="007041C6">
      <w:pPr>
        <w:ind w:left="426" w:hanging="426"/>
        <w:jc w:val="both"/>
        <w:rPr>
          <w:i/>
        </w:rPr>
      </w:pPr>
      <w:r w:rsidRPr="00D043DD">
        <w:rPr>
          <w:i/>
        </w:rPr>
        <w:t>2)</w:t>
      </w:r>
      <w:r w:rsidRPr="00D043DD">
        <w:rPr>
          <w:i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041C6" w:rsidRPr="00D043DD" w:rsidRDefault="007041C6" w:rsidP="007041C6">
      <w:pPr>
        <w:widowControl w:val="0"/>
        <w:autoSpaceDE w:val="0"/>
        <w:autoSpaceDN w:val="0"/>
        <w:adjustRightInd w:val="0"/>
        <w:ind w:left="426" w:hanging="426"/>
        <w:contextualSpacing/>
        <w:jc w:val="both"/>
        <w:rPr>
          <w:i/>
        </w:rPr>
      </w:pPr>
      <w:r w:rsidRPr="00D043DD">
        <w:rPr>
          <w:i/>
        </w:rPr>
        <w:t xml:space="preserve">4) </w:t>
      </w:r>
      <w:r w:rsidRPr="00D043DD">
        <w:rPr>
          <w:i/>
        </w:rPr>
        <w:tab/>
        <w:t xml:space="preserve">który, z przyczyn leżących po jego stronie, nie wykonał albo nienależycie wykonał </w:t>
      </w:r>
      <w:r w:rsidR="003C3CBF">
        <w:rPr>
          <w:i/>
        </w:rPr>
        <w:t xml:space="preserve">w ostatnich </w:t>
      </w:r>
      <w:r w:rsidR="003C3CBF" w:rsidRPr="00BB2DD2">
        <w:rPr>
          <w:i/>
        </w:rPr>
        <w:t xml:space="preserve">3 latach </w:t>
      </w:r>
      <w:r w:rsidRPr="00BB2DD2">
        <w:rPr>
          <w:i/>
        </w:rPr>
        <w:t>w istotnym stopniu wcześniejszą umowę w sprawie zamówienia publicznego lub umowę</w:t>
      </w:r>
      <w:r w:rsidRPr="00D043DD">
        <w:rPr>
          <w:i/>
        </w:rPr>
        <w:t xml:space="preserve"> koncesji, zawartą z zamawiającym, o którym mowa w art. 3 ust. 1 pkt 1–4, co doprowadziło do </w:t>
      </w:r>
      <w:r w:rsidRPr="00D043DD">
        <w:rPr>
          <w:i/>
        </w:rPr>
        <w:lastRenderedPageBreak/>
        <w:t>rozwiązania umowy lub zasądzenia odszkodowania;</w:t>
      </w:r>
    </w:p>
    <w:p w:rsidR="007041C6" w:rsidRPr="008D1D3C" w:rsidRDefault="007041C6" w:rsidP="007041C6">
      <w:pPr>
        <w:widowControl w:val="0"/>
        <w:autoSpaceDE w:val="0"/>
        <w:autoSpaceDN w:val="0"/>
        <w:adjustRightInd w:val="0"/>
        <w:ind w:left="426" w:hanging="426"/>
        <w:contextualSpacing/>
        <w:jc w:val="both"/>
        <w:rPr>
          <w:rFonts w:cs="A"/>
        </w:rPr>
      </w:pPr>
      <w:r w:rsidRPr="00D043DD">
        <w:rPr>
          <w:i/>
        </w:rPr>
        <w:t xml:space="preserve">8) </w:t>
      </w:r>
      <w:r w:rsidRPr="00D043DD">
        <w:rPr>
          <w:i/>
        </w:rPr>
        <w:tab/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041C6" w:rsidRPr="006337CD" w:rsidRDefault="007041C6" w:rsidP="007041C6">
      <w:pPr>
        <w:ind w:left="720" w:hanging="720"/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>2.3.</w:t>
      </w:r>
      <w:r w:rsidRPr="006337CD">
        <w:rPr>
          <w:rFonts w:asciiTheme="minorHAnsi" w:hAnsiTheme="minorHAnsi"/>
          <w:bCs/>
        </w:rPr>
        <w:tab/>
        <w:t xml:space="preserve">O zakwalifikowanie do systemu mogą ubiegać się Wykonawcy spełniający następujące </w:t>
      </w:r>
      <w:r w:rsidR="00F7680B" w:rsidRPr="006337CD">
        <w:rPr>
          <w:rFonts w:asciiTheme="minorHAnsi" w:hAnsiTheme="minorHAnsi"/>
          <w:bCs/>
        </w:rPr>
        <w:t>warunki udziału:</w:t>
      </w:r>
    </w:p>
    <w:p w:rsidR="007041C6" w:rsidRPr="006337CD" w:rsidRDefault="007041C6" w:rsidP="007041C6">
      <w:pPr>
        <w:ind w:left="709" w:hanging="709"/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>2.3.</w:t>
      </w:r>
      <w:r w:rsidR="00BB2DD2" w:rsidRPr="006337CD">
        <w:rPr>
          <w:rFonts w:asciiTheme="minorHAnsi" w:hAnsiTheme="minorHAnsi"/>
          <w:bCs/>
        </w:rPr>
        <w:t>1</w:t>
      </w:r>
      <w:r w:rsidRPr="006337CD">
        <w:rPr>
          <w:rFonts w:asciiTheme="minorHAnsi" w:hAnsiTheme="minorHAnsi"/>
          <w:bCs/>
        </w:rPr>
        <w:t>.</w:t>
      </w:r>
      <w:r w:rsidRPr="006337CD">
        <w:rPr>
          <w:rFonts w:asciiTheme="minorHAnsi" w:hAnsiTheme="minorHAnsi"/>
          <w:bCs/>
        </w:rPr>
        <w:tab/>
        <w:t>W zakresie zdolności technicznej i zawodowej – Wykonawca musi wykazać, że:</w:t>
      </w:r>
    </w:p>
    <w:p w:rsidR="00BB2DD2" w:rsidRPr="006337CD" w:rsidRDefault="00BB2DD2" w:rsidP="006337CD">
      <w:pPr>
        <w:tabs>
          <w:tab w:val="left" w:pos="4111"/>
        </w:tabs>
        <w:ind w:left="709" w:hanging="709"/>
        <w:jc w:val="both"/>
        <w:rPr>
          <w:rFonts w:asciiTheme="minorHAnsi" w:hAnsiTheme="minorHAnsi"/>
          <w:bCs/>
        </w:rPr>
      </w:pPr>
    </w:p>
    <w:p w:rsidR="000A30A2" w:rsidRPr="006337CD" w:rsidRDefault="000A30A2" w:rsidP="006337CD">
      <w:pPr>
        <w:pStyle w:val="Akapitzlist"/>
        <w:numPr>
          <w:ilvl w:val="0"/>
          <w:numId w:val="1"/>
        </w:numPr>
        <w:tabs>
          <w:tab w:val="left" w:pos="4111"/>
        </w:tabs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 xml:space="preserve">Zawarł w ostatnich 3 latach umowy na sprzedaż, dla których łączna suma wartości </w:t>
      </w:r>
      <w:r w:rsidR="004415E6" w:rsidRPr="006337CD">
        <w:rPr>
          <w:rFonts w:asciiTheme="minorHAnsi" w:hAnsiTheme="minorHAnsi"/>
          <w:bCs/>
        </w:rPr>
        <w:t>ś</w:t>
      </w:r>
      <w:r w:rsidRPr="006337CD">
        <w:rPr>
          <w:rFonts w:asciiTheme="minorHAnsi" w:hAnsiTheme="minorHAnsi"/>
          <w:bCs/>
        </w:rPr>
        <w:t xml:space="preserve">rodków transportu była nie mniejsza niż 5 mln zł,  a których dopuszczalna masa całkowita wynosi </w:t>
      </w:r>
      <w:r w:rsidRPr="006337CD">
        <w:rPr>
          <w:rFonts w:asciiTheme="minorHAnsi" w:hAnsiTheme="minorHAnsi"/>
          <w:bCs/>
        </w:rPr>
        <w:t xml:space="preserve">powyżej 3,5 t. </w:t>
      </w:r>
    </w:p>
    <w:p w:rsidR="007041C6" w:rsidRDefault="007041C6" w:rsidP="007041C6">
      <w:pPr>
        <w:jc w:val="both"/>
        <w:rPr>
          <w:rFonts w:asciiTheme="minorHAnsi" w:hAnsiTheme="minorHAnsi"/>
          <w:bCs/>
        </w:rPr>
      </w:pPr>
    </w:p>
    <w:p w:rsidR="007041C6" w:rsidRDefault="007041C6" w:rsidP="007041C6">
      <w:pPr>
        <w:keepNext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Pr="00001818">
        <w:rPr>
          <w:rFonts w:asciiTheme="minorHAnsi" w:hAnsiTheme="minorHAnsi"/>
          <w:b/>
          <w:bCs/>
        </w:rPr>
        <w:t>.</w:t>
      </w:r>
      <w:r w:rsidRPr="00001818">
        <w:rPr>
          <w:rFonts w:asciiTheme="minorHAnsi" w:hAnsiTheme="minorHAnsi"/>
          <w:b/>
          <w:bCs/>
        </w:rPr>
        <w:tab/>
      </w:r>
      <w:r w:rsidR="00243ECE">
        <w:rPr>
          <w:rFonts w:asciiTheme="minorHAnsi" w:hAnsiTheme="minorHAnsi"/>
          <w:b/>
          <w:bCs/>
        </w:rPr>
        <w:t xml:space="preserve">Informacja o </w:t>
      </w:r>
      <w:bookmarkStart w:id="0" w:name="_GoBack"/>
      <w:bookmarkEnd w:id="0"/>
      <w:r w:rsidR="00243ECE">
        <w:rPr>
          <w:rFonts w:asciiTheme="minorHAnsi" w:hAnsiTheme="minorHAnsi"/>
          <w:b/>
          <w:bCs/>
        </w:rPr>
        <w:t>k</w:t>
      </w:r>
      <w:r w:rsidRPr="00001818">
        <w:rPr>
          <w:rFonts w:asciiTheme="minorHAnsi" w:hAnsiTheme="minorHAnsi"/>
          <w:b/>
          <w:bCs/>
        </w:rPr>
        <w:t>ryteria</w:t>
      </w:r>
      <w:r w:rsidR="00243ECE">
        <w:rPr>
          <w:rFonts w:asciiTheme="minorHAnsi" w:hAnsiTheme="minorHAnsi"/>
          <w:b/>
          <w:bCs/>
        </w:rPr>
        <w:t>ch</w:t>
      </w:r>
      <w:r w:rsidRPr="00001818">
        <w:rPr>
          <w:rFonts w:asciiTheme="minorHAnsi" w:hAnsiTheme="minorHAnsi"/>
          <w:b/>
          <w:bCs/>
        </w:rPr>
        <w:t xml:space="preserve"> wyboru oferty najkorzystniejszej</w:t>
      </w:r>
      <w:r w:rsidR="00243ECE">
        <w:rPr>
          <w:rFonts w:asciiTheme="minorHAnsi" w:hAnsiTheme="minorHAnsi"/>
          <w:b/>
          <w:bCs/>
        </w:rPr>
        <w:t>, które zamawiający będzie stosować</w:t>
      </w:r>
      <w:r w:rsidRPr="00001818">
        <w:rPr>
          <w:rFonts w:asciiTheme="minorHAnsi" w:hAnsiTheme="minorHAnsi"/>
          <w:b/>
          <w:bCs/>
        </w:rPr>
        <w:t>.</w:t>
      </w:r>
    </w:p>
    <w:p w:rsidR="00BB2DD2" w:rsidRPr="00001818" w:rsidRDefault="00BB2DD2" w:rsidP="007041C6">
      <w:pPr>
        <w:keepNext/>
        <w:jc w:val="both"/>
        <w:rPr>
          <w:rFonts w:asciiTheme="minorHAnsi" w:hAnsiTheme="minorHAnsi"/>
          <w:b/>
          <w:bCs/>
        </w:rPr>
      </w:pPr>
    </w:p>
    <w:p w:rsidR="007041C6" w:rsidRPr="006337CD" w:rsidRDefault="007041C6" w:rsidP="007041C6">
      <w:pPr>
        <w:ind w:left="720" w:hanging="720"/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>3.1</w:t>
      </w:r>
      <w:r w:rsidRPr="006337CD">
        <w:rPr>
          <w:rFonts w:asciiTheme="minorHAnsi" w:hAnsiTheme="minorHAnsi"/>
          <w:bCs/>
        </w:rPr>
        <w:tab/>
        <w:t>Przy dokonywaniu wyboru najkorzystniejszej oferty Zamawiający stosować będzie następujące kryteria:</w:t>
      </w:r>
    </w:p>
    <w:p w:rsidR="007041C6" w:rsidRPr="006337CD" w:rsidRDefault="007041C6" w:rsidP="007041C6">
      <w:pPr>
        <w:pStyle w:val="Akapitzlist"/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 xml:space="preserve">1) </w:t>
      </w:r>
      <w:r w:rsidR="00F7680B" w:rsidRPr="006337CD">
        <w:rPr>
          <w:rFonts w:asciiTheme="minorHAnsi" w:hAnsiTheme="minorHAnsi"/>
          <w:bCs/>
        </w:rPr>
        <w:t xml:space="preserve">Cena </w:t>
      </w:r>
      <w:r w:rsidR="000A30A2" w:rsidRPr="006337CD">
        <w:rPr>
          <w:rFonts w:asciiTheme="minorHAnsi" w:hAnsiTheme="minorHAnsi"/>
          <w:bCs/>
        </w:rPr>
        <w:t>– 60%</w:t>
      </w:r>
    </w:p>
    <w:p w:rsidR="000A30A2" w:rsidRPr="006337CD" w:rsidRDefault="000A30A2" w:rsidP="007041C6">
      <w:pPr>
        <w:pStyle w:val="Akapitzlist"/>
        <w:jc w:val="both"/>
        <w:rPr>
          <w:rFonts w:asciiTheme="minorHAnsi" w:hAnsiTheme="minorHAnsi"/>
          <w:bCs/>
        </w:rPr>
      </w:pPr>
      <w:r w:rsidRPr="006337CD">
        <w:rPr>
          <w:rFonts w:asciiTheme="minorHAnsi" w:hAnsiTheme="minorHAnsi"/>
          <w:bCs/>
        </w:rPr>
        <w:t>2) Jakość – 40%</w:t>
      </w:r>
    </w:p>
    <w:p w:rsidR="007041C6" w:rsidRPr="00F7680B" w:rsidRDefault="007041C6" w:rsidP="00F7680B">
      <w:pPr>
        <w:jc w:val="both"/>
        <w:rPr>
          <w:rFonts w:asciiTheme="minorHAnsi" w:hAnsiTheme="minorHAnsi"/>
          <w:bCs/>
        </w:rPr>
      </w:pPr>
    </w:p>
    <w:p w:rsidR="007041C6" w:rsidRPr="00F145D0" w:rsidRDefault="007041C6" w:rsidP="007041C6">
      <w:pPr>
        <w:rPr>
          <w:rFonts w:asciiTheme="minorHAnsi" w:hAnsiTheme="minorHAnsi"/>
          <w:b/>
        </w:rPr>
      </w:pPr>
    </w:p>
    <w:p w:rsidR="0048035C" w:rsidRDefault="0048035C"/>
    <w:sectPr w:rsidR="0048035C" w:rsidSect="00327C66">
      <w:headerReference w:type="default" r:id="rId10"/>
      <w:footerReference w:type="default" r:id="rId11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1B" w:rsidRDefault="00BB131B">
      <w:r>
        <w:separator/>
      </w:r>
    </w:p>
  </w:endnote>
  <w:endnote w:type="continuationSeparator" w:id="0">
    <w:p w:rsidR="00BB131B" w:rsidRDefault="00B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0" w:rsidRDefault="00101AEA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6337CD">
      <w:rPr>
        <w:noProof/>
      </w:rPr>
      <w:t>3</w:t>
    </w:r>
    <w:r>
      <w:rPr>
        <w:noProof/>
      </w:rPr>
      <w:fldChar w:fldCharType="end"/>
    </w:r>
  </w:p>
  <w:p w:rsidR="00106B60" w:rsidRDefault="00BB131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1B" w:rsidRDefault="00BB131B">
      <w:r>
        <w:separator/>
      </w:r>
    </w:p>
  </w:footnote>
  <w:footnote w:type="continuationSeparator" w:id="0">
    <w:p w:rsidR="00BB131B" w:rsidRDefault="00BB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60" w:rsidRDefault="00BB131B">
    <w:pPr>
      <w:pStyle w:val="Nagwek"/>
      <w:rPr>
        <w:rFonts w:ascii="Times New Roman" w:hAnsi="Times New Roman" w:cs="Times New Roman"/>
        <w:noProof/>
        <w:lang w:eastAsia="pl-PL"/>
      </w:rPr>
    </w:pPr>
  </w:p>
  <w:p w:rsidR="00106B60" w:rsidRDefault="00BB131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48D"/>
    <w:multiLevelType w:val="hybridMultilevel"/>
    <w:tmpl w:val="2B302316"/>
    <w:lvl w:ilvl="0" w:tplc="54186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313EA"/>
    <w:multiLevelType w:val="hybridMultilevel"/>
    <w:tmpl w:val="AF722704"/>
    <w:lvl w:ilvl="0" w:tplc="A9E8B3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C6"/>
    <w:rsid w:val="00001921"/>
    <w:rsid w:val="000A30A2"/>
    <w:rsid w:val="00101AEA"/>
    <w:rsid w:val="001A5CAB"/>
    <w:rsid w:val="001B51B4"/>
    <w:rsid w:val="00243ECE"/>
    <w:rsid w:val="00275703"/>
    <w:rsid w:val="00350A78"/>
    <w:rsid w:val="003C3CBF"/>
    <w:rsid w:val="004415E6"/>
    <w:rsid w:val="00444A5C"/>
    <w:rsid w:val="00464424"/>
    <w:rsid w:val="0048035C"/>
    <w:rsid w:val="004847B0"/>
    <w:rsid w:val="00613B8A"/>
    <w:rsid w:val="006337CD"/>
    <w:rsid w:val="006B77DC"/>
    <w:rsid w:val="007041C6"/>
    <w:rsid w:val="00707AB6"/>
    <w:rsid w:val="007166AB"/>
    <w:rsid w:val="007445DD"/>
    <w:rsid w:val="00853B73"/>
    <w:rsid w:val="0092506F"/>
    <w:rsid w:val="009754E0"/>
    <w:rsid w:val="009B696E"/>
    <w:rsid w:val="00A63893"/>
    <w:rsid w:val="00B13E11"/>
    <w:rsid w:val="00BB131B"/>
    <w:rsid w:val="00BB2DD2"/>
    <w:rsid w:val="00C54312"/>
    <w:rsid w:val="00C96029"/>
    <w:rsid w:val="00DA2B44"/>
    <w:rsid w:val="00E07D96"/>
    <w:rsid w:val="00F7680B"/>
    <w:rsid w:val="00F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C6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7041C6"/>
    <w:rPr>
      <w:rFonts w:asciiTheme="minorHAnsi" w:hAnsiTheme="minorHAnsi"/>
      <w:b/>
      <w:bCs/>
    </w:rPr>
  </w:style>
  <w:style w:type="character" w:customStyle="1" w:styleId="tekstdokbold">
    <w:name w:val="tekst dok. bold"/>
    <w:uiPriority w:val="99"/>
    <w:rsid w:val="007041C6"/>
    <w:rPr>
      <w:b/>
      <w:bCs/>
    </w:rPr>
  </w:style>
  <w:style w:type="paragraph" w:customStyle="1" w:styleId="rozdzia">
    <w:name w:val="rozdział"/>
    <w:basedOn w:val="Normalny"/>
    <w:autoRedefine/>
    <w:uiPriority w:val="99"/>
    <w:rsid w:val="007041C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Akapitzlist">
    <w:name w:val="List Paragraph"/>
    <w:basedOn w:val="Normalny"/>
    <w:link w:val="AkapitzlistZnak"/>
    <w:uiPriority w:val="34"/>
    <w:qFormat/>
    <w:rsid w:val="007041C6"/>
    <w:pPr>
      <w:ind w:left="720"/>
    </w:pPr>
  </w:style>
  <w:style w:type="paragraph" w:styleId="Nagwek">
    <w:name w:val="header"/>
    <w:basedOn w:val="Normalny"/>
    <w:link w:val="NagwekZnak"/>
    <w:uiPriority w:val="99"/>
    <w:rsid w:val="007041C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7041C6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7041C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041C6"/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7041C6"/>
    <w:rPr>
      <w:rFonts w:ascii="Calibri" w:eastAsia="Times New Roman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93"/>
    <w:rPr>
      <w:rFonts w:ascii="Calibri" w:eastAsia="Times New Roman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93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93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7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C6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7041C6"/>
    <w:rPr>
      <w:rFonts w:asciiTheme="minorHAnsi" w:hAnsiTheme="minorHAnsi"/>
      <w:b/>
      <w:bCs/>
    </w:rPr>
  </w:style>
  <w:style w:type="character" w:customStyle="1" w:styleId="tekstdokbold">
    <w:name w:val="tekst dok. bold"/>
    <w:uiPriority w:val="99"/>
    <w:rsid w:val="007041C6"/>
    <w:rPr>
      <w:b/>
      <w:bCs/>
    </w:rPr>
  </w:style>
  <w:style w:type="paragraph" w:customStyle="1" w:styleId="rozdzia">
    <w:name w:val="rozdział"/>
    <w:basedOn w:val="Normalny"/>
    <w:autoRedefine/>
    <w:uiPriority w:val="99"/>
    <w:rsid w:val="007041C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Akapitzlist">
    <w:name w:val="List Paragraph"/>
    <w:basedOn w:val="Normalny"/>
    <w:link w:val="AkapitzlistZnak"/>
    <w:uiPriority w:val="34"/>
    <w:qFormat/>
    <w:rsid w:val="007041C6"/>
    <w:pPr>
      <w:ind w:left="720"/>
    </w:pPr>
  </w:style>
  <w:style w:type="paragraph" w:styleId="Nagwek">
    <w:name w:val="header"/>
    <w:basedOn w:val="Normalny"/>
    <w:link w:val="NagwekZnak"/>
    <w:uiPriority w:val="99"/>
    <w:rsid w:val="007041C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7041C6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7041C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041C6"/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7041C6"/>
    <w:rPr>
      <w:rFonts w:ascii="Calibri" w:eastAsia="Times New Roman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93"/>
    <w:rPr>
      <w:rFonts w:ascii="Calibri" w:eastAsia="Times New Roman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93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93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7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autobusy-i-autokary-33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Socha</dc:creator>
  <cp:lastModifiedBy>Joanna Płotnicka</cp:lastModifiedBy>
  <cp:revision>2</cp:revision>
  <cp:lastPrinted>2018-02-05T10:02:00Z</cp:lastPrinted>
  <dcterms:created xsi:type="dcterms:W3CDTF">2018-02-05T10:03:00Z</dcterms:created>
  <dcterms:modified xsi:type="dcterms:W3CDTF">2018-02-05T10:03:00Z</dcterms:modified>
</cp:coreProperties>
</file>